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27" w:rsidRDefault="00BD1727">
      <w:pPr>
        <w:rPr>
          <w:sz w:val="28"/>
          <w:szCs w:val="28"/>
        </w:rPr>
      </w:pPr>
    </w:p>
    <w:p w:rsidR="00BD1727" w:rsidRDefault="00BD1727">
      <w:pPr>
        <w:rPr>
          <w:sz w:val="28"/>
          <w:szCs w:val="28"/>
        </w:rPr>
      </w:pPr>
    </w:p>
    <w:p w:rsidR="00BD1727" w:rsidRPr="00BD1727" w:rsidRDefault="00BD1727">
      <w:pPr>
        <w:rPr>
          <w:sz w:val="28"/>
          <w:szCs w:val="28"/>
        </w:rPr>
      </w:pPr>
    </w:p>
    <w:tbl>
      <w:tblPr>
        <w:tblW w:w="15735" w:type="dxa"/>
        <w:tblInd w:w="-963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6"/>
        <w:gridCol w:w="6907"/>
        <w:gridCol w:w="1062"/>
        <w:gridCol w:w="929"/>
        <w:gridCol w:w="1195"/>
        <w:gridCol w:w="1195"/>
        <w:gridCol w:w="1062"/>
        <w:gridCol w:w="930"/>
        <w:gridCol w:w="929"/>
        <w:gridCol w:w="1260"/>
      </w:tblGrid>
      <w:tr w:rsidR="00DA6DE2" w:rsidTr="00DA6DE2">
        <w:trPr>
          <w:trHeight w:val="483"/>
        </w:trPr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>
              <w:rPr>
                <w:b/>
                <w:bCs/>
                <w:color w:val="000000"/>
                <w:sz w:val="20"/>
                <w:szCs w:val="20"/>
              </w:rPr>
              <w:t>lp</w:t>
            </w:r>
          </w:p>
        </w:tc>
        <w:tc>
          <w:tcPr>
            <w:tcW w:w="69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Asortyment 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j.m</w:t>
            </w:r>
          </w:p>
        </w:tc>
        <w:tc>
          <w:tcPr>
            <w:tcW w:w="9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Pr="009B16A3" w:rsidRDefault="00DA6DE2" w:rsidP="009B16A3">
            <w:pPr>
              <w:rPr>
                <w:b/>
              </w:rPr>
            </w:pPr>
            <w:r w:rsidRPr="009B16A3">
              <w:rPr>
                <w:b/>
              </w:rPr>
              <w:t>ilość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jedn. netto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VAT</w:t>
            </w: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9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A6DE2" w:rsidRDefault="00DA6DE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Próbki 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A6DE2" w:rsidRPr="00DA6DE2" w:rsidRDefault="00DA6DE2" w:rsidP="00DA6DE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Producent/ Numer Katalogowy </w:t>
            </w:r>
          </w:p>
        </w:tc>
      </w:tr>
      <w:tr w:rsidR="00DA6DE2" w:rsidTr="00DA6DE2">
        <w:trPr>
          <w:trHeight w:val="213"/>
        </w:trPr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9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355F7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Opatrunek przeciwbakteryjny, zawierający jony srebra (1,2%), zbudowany  z pochłaniających duze ilości wysięku nietkanych włókien karboksy- metylocelozy, łączy zalety z przeciwbakteryjnym działaniem srebra, złożony opatrunek hydrowłóknisty, wodoodporny, wersja przylepna, wersja nieprzylepna, kształty anatomiczne   opakowanie zbiorcze  do 10 szt, wymiary: 10x10 </w:t>
            </w: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9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A6DE2" w:rsidTr="00DA6DE2">
        <w:trPr>
          <w:trHeight w:val="213"/>
        </w:trPr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Samoprzylepny opatrunek hydrokoloidowy, kompozycja trzech hydrokoliodów zawieszonych w macierzy polimerowej (karboksymetyloceluloza sodowa, pektyna, żelatyna), opakowanie zbiorcze do 10 szt, wymiary: 10x10; 15x15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A6DE2" w:rsidTr="00DA6DE2">
        <w:trPr>
          <w:trHeight w:val="213"/>
        </w:trPr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Sterylny, przezroczysty, hydrożelowy żel jednorazowego użytku przeznaczony do leczenia ran głębokich suchych, mało/ umiarkowanie sączących z martwicą suchą lub rozpływną    ( tubka około15g).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A6DE2" w:rsidTr="00DA6DE2">
        <w:trPr>
          <w:trHeight w:val="213"/>
        </w:trPr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Opatrunek alginianowy, dostępny w postaci sterylnego kompresu lub taśmy, wchłaniający wysięk z rany. Przekształca się w twardy żel lub włóknisto – żelową warstwę. Bardzo dobrze wchłaniający wysięk , kontroluje krwawienie. Posiada szeroki zakres zastosowań w leczeniu ran przewlekłych i ostrych, w tym zwłaszcza krwawiących ran głębokich.  Opakowanie zbiorcze do 10 szt, wymiary około 7,5 x 12.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A6DE2" w:rsidTr="00DA6DE2">
        <w:trPr>
          <w:trHeight w:val="213"/>
        </w:trPr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Wodna kompozycja naturalnych i syntetycznych polimerów tworząca nieprzylepny opatrunek hydrożelowy, tworzy i utrzymuje na ranie wilgotne środowisko autolityczne oczyszczanie rany oraz stymuluje proces ziarninowania i epitelializacji, absorbuje wysięk z rany, posiada działania kojące, nie przywiera do rany, elastyczny, miękki i łatwy w formowaniu, opakowanie folia – folia, umieszczony w plastykowej foremce, opakowanie zbiorcze do 10 szt, wymiary 10x12; 12x12 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6DE2" w:rsidRDefault="00DA6DE2" w:rsidP="00DC15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bookmarkEnd w:id="0"/>
    </w:tbl>
    <w:p w:rsidR="00917990" w:rsidRDefault="00917990" w:rsidP="00DC1531">
      <w:pPr>
        <w:jc w:val="both"/>
      </w:pPr>
    </w:p>
    <w:sectPr w:rsidR="00917990" w:rsidSect="007753E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1AF" w:rsidRDefault="003A11AF" w:rsidP="0038360B">
      <w:r>
        <w:separator/>
      </w:r>
    </w:p>
  </w:endnote>
  <w:endnote w:type="continuationSeparator" w:id="1">
    <w:p w:rsidR="003A11AF" w:rsidRDefault="003A11AF" w:rsidP="00383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1AF" w:rsidRDefault="003A11AF" w:rsidP="0038360B">
      <w:r>
        <w:separator/>
      </w:r>
    </w:p>
  </w:footnote>
  <w:footnote w:type="continuationSeparator" w:id="1">
    <w:p w:rsidR="003A11AF" w:rsidRDefault="003A11AF" w:rsidP="003836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60B" w:rsidRPr="0038360B" w:rsidRDefault="0038360B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38360B">
      <w:rPr>
        <w:b/>
      </w:rPr>
      <w:t>Załącznik nr 2</w:t>
    </w:r>
  </w:p>
  <w:p w:rsidR="0038360B" w:rsidRPr="0038360B" w:rsidRDefault="0038360B">
    <w:pPr>
      <w:pStyle w:val="Nagwek"/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38360B">
      <w:rPr>
        <w:b/>
      </w:rPr>
      <w:t>Pakiet nr 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53E8"/>
    <w:rsid w:val="00355F76"/>
    <w:rsid w:val="0038360B"/>
    <w:rsid w:val="003A11AF"/>
    <w:rsid w:val="005012FC"/>
    <w:rsid w:val="005F46AC"/>
    <w:rsid w:val="007753E8"/>
    <w:rsid w:val="007A5425"/>
    <w:rsid w:val="008C0273"/>
    <w:rsid w:val="00917990"/>
    <w:rsid w:val="009B16A3"/>
    <w:rsid w:val="00B31FFD"/>
    <w:rsid w:val="00BD1727"/>
    <w:rsid w:val="00BF3215"/>
    <w:rsid w:val="00C424CE"/>
    <w:rsid w:val="00D90C0A"/>
    <w:rsid w:val="00DA6DE2"/>
    <w:rsid w:val="00DC1531"/>
    <w:rsid w:val="00EA3285"/>
    <w:rsid w:val="00F2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53E8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753E8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383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836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83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8360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Your User Name</cp:lastModifiedBy>
  <cp:revision>3</cp:revision>
  <dcterms:created xsi:type="dcterms:W3CDTF">2018-11-15T07:50:00Z</dcterms:created>
  <dcterms:modified xsi:type="dcterms:W3CDTF">2018-11-15T13:09:00Z</dcterms:modified>
</cp:coreProperties>
</file>